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3B" w:rsidRPr="00CE1FF0" w:rsidRDefault="00E827A5" w:rsidP="00E827A5">
      <w:pPr>
        <w:jc w:val="both"/>
        <w:rPr>
          <w:b/>
        </w:rPr>
      </w:pPr>
      <w:r w:rsidRPr="00CE1FF0">
        <w:rPr>
          <w:b/>
        </w:rPr>
        <w:t>Nota de actualización-</w:t>
      </w:r>
      <w:r w:rsidR="00094A25" w:rsidRPr="00CE1FF0">
        <w:rPr>
          <w:b/>
        </w:rPr>
        <w:t>Fe de erratas en la obra “La protección contractual del consumidor por las faltas de conformidad de los productos”.</w:t>
      </w:r>
    </w:p>
    <w:p w:rsidR="00094A25" w:rsidRDefault="00094A25" w:rsidP="00E827A5">
      <w:pPr>
        <w:pStyle w:val="Sinespaciado"/>
        <w:jc w:val="both"/>
      </w:pPr>
    </w:p>
    <w:p w:rsidR="00094A25" w:rsidRDefault="00094A25" w:rsidP="00E827A5">
      <w:pPr>
        <w:pStyle w:val="Sinespaciado"/>
        <w:ind w:firstLine="708"/>
        <w:jc w:val="both"/>
      </w:pPr>
      <w:r>
        <w:t xml:space="preserve">Las referencias que se hacen en el texto al Título V del Libro segundo del TRLGDCU’07, deben entenderse hechas al Título IV del Libro segundo del TRLGDCU’07, debido a la </w:t>
      </w:r>
      <w:proofErr w:type="spellStart"/>
      <w:r>
        <w:t>renumeración</w:t>
      </w:r>
      <w:proofErr w:type="spellEnd"/>
      <w:r>
        <w:t xml:space="preserve"> de los títulos que se produjo tras la desaparición del entonces Título (que era el IV) dedicado a los contratos celebrados fuera de establecimientos mercantiles. Al desaparecen este Título IV, se produjo la </w:t>
      </w:r>
      <w:proofErr w:type="spellStart"/>
      <w:r>
        <w:t>renumeración</w:t>
      </w:r>
      <w:proofErr w:type="spellEnd"/>
      <w:r>
        <w:t xml:space="preserve"> de los posteriores, para que los títulos tuvieran una numeración correlativa y sin saltos.</w:t>
      </w:r>
    </w:p>
    <w:p w:rsidR="00094A25" w:rsidRPr="00094A25" w:rsidRDefault="00094A25" w:rsidP="00E827A5">
      <w:pPr>
        <w:pStyle w:val="Sinespaciado"/>
        <w:ind w:firstLine="708"/>
        <w:jc w:val="both"/>
      </w:pPr>
      <w:r>
        <w:t>El contenido de los artículos 114 a 127 está</w:t>
      </w:r>
      <w:r w:rsidR="00E827A5">
        <w:t>, no obstante,</w:t>
      </w:r>
      <w:r>
        <w:t xml:space="preserve"> completamente actualizado, según la reforma operada por la Ley 3/2014.</w:t>
      </w:r>
      <w:bookmarkStart w:id="0" w:name="_GoBack"/>
      <w:bookmarkEnd w:id="0"/>
    </w:p>
    <w:sectPr w:rsidR="00094A25" w:rsidRPr="00094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25"/>
    <w:rsid w:val="00094A25"/>
    <w:rsid w:val="00402A3B"/>
    <w:rsid w:val="00CB25E7"/>
    <w:rsid w:val="00CE1FF0"/>
    <w:rsid w:val="00E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CB25E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25E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CB25E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25E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Juárez Torrejón</dc:creator>
  <cp:lastModifiedBy>Ángel Juárez Torrejón</cp:lastModifiedBy>
  <cp:revision>3</cp:revision>
  <dcterms:created xsi:type="dcterms:W3CDTF">2015-05-18T08:10:00Z</dcterms:created>
  <dcterms:modified xsi:type="dcterms:W3CDTF">2015-05-18T08:21:00Z</dcterms:modified>
</cp:coreProperties>
</file>